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73A" w:rsidRDefault="00DA773A" w:rsidP="00DA773A">
      <w:pPr>
        <w:pStyle w:val="NormalWeb"/>
        <w:rPr>
          <w:rFonts w:ascii="Helvetica" w:hAnsi="Helvetica"/>
          <w:color w:val="656565"/>
          <w:lang w:val="en-US"/>
        </w:rPr>
      </w:pPr>
      <w:r>
        <w:rPr>
          <w:rFonts w:ascii="Helvetica" w:hAnsi="Helvetica"/>
          <w:color w:val="656565"/>
          <w:lang w:val="en-US"/>
        </w:rPr>
        <w:t xml:space="preserve">Produced through free-radical polymerization, LDPE has the most long- and short-chain branching of any form of PE, resulting in its lower density. The branching keeps the molecular chains from packing tightly in its </w:t>
      </w:r>
      <w:proofErr w:type="spellStart"/>
      <w:r>
        <w:rPr>
          <w:rFonts w:ascii="Helvetica" w:hAnsi="Helvetica"/>
          <w:color w:val="656565"/>
          <w:lang w:val="en-US"/>
        </w:rPr>
        <w:t>crystaline</w:t>
      </w:r>
      <w:proofErr w:type="spellEnd"/>
      <w:r>
        <w:rPr>
          <w:rFonts w:ascii="Helvetica" w:hAnsi="Helvetica"/>
          <w:color w:val="656565"/>
          <w:lang w:val="en-US"/>
        </w:rPr>
        <w:t xml:space="preserve"> form, so LDPE has less tensile strength but greater ductility. That exceptional “formability” makes LDPE particularly useful for a range of applications, from rigid products like plastic bottles, buckets and bowls to filmy ones like plastic grocery bags and plastic cling-wrap. Did you have cereal for breakfast? The lining of the milk carton and the plastic bag inside the cereal box were likely made with LDPE.</w:t>
      </w:r>
    </w:p>
    <w:p w:rsidR="00DA773A" w:rsidRDefault="00DA773A" w:rsidP="00DA773A">
      <w:pPr>
        <w:pStyle w:val="NormalWeb"/>
        <w:jc w:val="right"/>
        <w:rPr>
          <w:rFonts w:ascii="Helvetica" w:hAnsi="Helvetica"/>
          <w:color w:val="656565"/>
          <w:lang w:val="en-US"/>
        </w:rPr>
      </w:pPr>
      <w:r>
        <w:t xml:space="preserve">From a blog at: </w:t>
      </w:r>
      <w:r w:rsidRPr="00DA773A">
        <w:t xml:space="preserve"> </w:t>
      </w:r>
      <w:r>
        <w:t>www.polymersolutions.com</w:t>
      </w:r>
    </w:p>
    <w:p w:rsidR="00DA773A" w:rsidRDefault="00DA773A" w:rsidP="00DA773A">
      <w:pPr>
        <w:pStyle w:val="NormalWeb"/>
        <w:rPr>
          <w:rFonts w:ascii="Helvetica" w:hAnsi="Helvetica"/>
          <w:color w:val="2E74B5" w:themeColor="accent1" w:themeShade="BF"/>
          <w:lang w:val="en-US"/>
        </w:rPr>
      </w:pPr>
      <w:r w:rsidRPr="00DA773A">
        <w:rPr>
          <w:rFonts w:ascii="Helvetica" w:hAnsi="Helvetica"/>
          <w:color w:val="2E74B5" w:themeColor="accent1" w:themeShade="BF"/>
          <w:lang w:val="en-US"/>
        </w:rPr>
        <w:t>With its low density and crystalline structure it is flexible but has less tensile strength than the HDPE</w:t>
      </w:r>
    </w:p>
    <w:p w:rsidR="00DF3084" w:rsidRPr="00DF3084" w:rsidRDefault="00DF3084" w:rsidP="00DF3084">
      <w:pPr>
        <w:shd w:val="clear" w:color="auto" w:fill="FFFFFF"/>
        <w:spacing w:after="75" w:line="336" w:lineRule="atLeast"/>
        <w:outlineLvl w:val="2"/>
        <w:rPr>
          <w:rFonts w:ascii="Verdana" w:eastAsia="Times New Roman" w:hAnsi="Verdana" w:cs="Arial"/>
          <w:b/>
          <w:bCs/>
          <w:color w:val="F76100"/>
          <w:sz w:val="21"/>
          <w:szCs w:val="21"/>
          <w:lang w:eastAsia="en-GB"/>
        </w:rPr>
      </w:pPr>
      <w:r w:rsidRPr="00DF3084">
        <w:rPr>
          <w:rFonts w:ascii="Verdana" w:eastAsia="Times New Roman" w:hAnsi="Verdana" w:cs="Arial"/>
          <w:b/>
          <w:bCs/>
          <w:color w:val="F76100"/>
          <w:sz w:val="21"/>
          <w:szCs w:val="21"/>
          <w:lang w:eastAsia="en-GB"/>
        </w:rPr>
        <w:t xml:space="preserve">Low-density </w:t>
      </w:r>
      <w:proofErr w:type="spellStart"/>
      <w:r w:rsidRPr="00DF3084">
        <w:rPr>
          <w:rFonts w:ascii="Verdana" w:eastAsia="Times New Roman" w:hAnsi="Verdana" w:cs="Arial"/>
          <w:b/>
          <w:bCs/>
          <w:color w:val="F76100"/>
          <w:sz w:val="21"/>
          <w:szCs w:val="21"/>
          <w:lang w:eastAsia="en-GB"/>
        </w:rPr>
        <w:t>polyethene</w:t>
      </w:r>
      <w:proofErr w:type="spellEnd"/>
    </w:p>
    <w:p w:rsidR="00DF3084" w:rsidRPr="00DF3084" w:rsidRDefault="00DF3084" w:rsidP="00DF3084">
      <w:pPr>
        <w:shd w:val="clear" w:color="auto" w:fill="FFFFFF"/>
        <w:spacing w:after="120" w:line="336" w:lineRule="atLeast"/>
        <w:rPr>
          <w:rFonts w:ascii="Verdana" w:eastAsia="Times New Roman" w:hAnsi="Verdana" w:cs="Arial"/>
          <w:color w:val="333333"/>
          <w:sz w:val="20"/>
          <w:szCs w:val="20"/>
          <w:lang w:eastAsia="en-GB"/>
        </w:rPr>
      </w:pPr>
      <w:r w:rsidRPr="00DF3084">
        <w:rPr>
          <w:rFonts w:ascii="Verdana" w:eastAsia="Times New Roman" w:hAnsi="Verdana" w:cs="Arial"/>
          <w:color w:val="333333"/>
          <w:sz w:val="20"/>
          <w:szCs w:val="20"/>
          <w:lang w:eastAsia="en-GB"/>
        </w:rPr>
        <w:t xml:space="preserve">Some polymer chains have side branches. Low-density </w:t>
      </w:r>
      <w:proofErr w:type="spellStart"/>
      <w:r w:rsidRPr="00DF3084">
        <w:rPr>
          <w:rFonts w:ascii="Verdana" w:eastAsia="Times New Roman" w:hAnsi="Verdana" w:cs="Arial"/>
          <w:color w:val="333333"/>
          <w:sz w:val="20"/>
          <w:szCs w:val="20"/>
          <w:lang w:eastAsia="en-GB"/>
        </w:rPr>
        <w:t>polyethene</w:t>
      </w:r>
      <w:proofErr w:type="spellEnd"/>
      <w:r w:rsidRPr="00DF3084">
        <w:rPr>
          <w:rFonts w:ascii="Verdana" w:eastAsia="Times New Roman" w:hAnsi="Verdana" w:cs="Arial"/>
          <w:color w:val="333333"/>
          <w:sz w:val="20"/>
          <w:szCs w:val="20"/>
          <w:lang w:eastAsia="en-GB"/>
        </w:rPr>
        <w:t xml:space="preserve"> (LDPE) is like this. </w:t>
      </w:r>
    </w:p>
    <w:p w:rsidR="00DF3084" w:rsidRPr="00DF3084" w:rsidRDefault="00DF3084" w:rsidP="00DF3084">
      <w:pPr>
        <w:shd w:val="clear" w:color="auto" w:fill="FFFFFF"/>
        <w:spacing w:after="0" w:line="336" w:lineRule="atLeast"/>
        <w:rPr>
          <w:rFonts w:ascii="Verdana" w:eastAsia="Times New Roman" w:hAnsi="Verdana" w:cs="Arial"/>
          <w:color w:val="333333"/>
          <w:sz w:val="21"/>
          <w:szCs w:val="21"/>
          <w:lang w:eastAsia="en-GB"/>
        </w:rPr>
      </w:pPr>
      <w:r w:rsidRPr="00DF3084">
        <w:rPr>
          <w:rFonts w:ascii="Verdana" w:eastAsia="Times New Roman" w:hAnsi="Verdana" w:cs="Arial"/>
          <w:noProof/>
          <w:color w:val="333333"/>
          <w:sz w:val="21"/>
          <w:szCs w:val="21"/>
          <w:lang w:eastAsia="en-GB"/>
        </w:rPr>
        <w:drawing>
          <wp:inline distT="0" distB="0" distL="0" distR="0">
            <wp:extent cx="2154555" cy="1621790"/>
            <wp:effectExtent l="0" t="0" r="0" b="0"/>
            <wp:docPr id="1" name="Picture 1" descr="polymer chains with bran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mer chains with branch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4555" cy="1621790"/>
                    </a:xfrm>
                    <a:prstGeom prst="rect">
                      <a:avLst/>
                    </a:prstGeom>
                    <a:noFill/>
                    <a:ln>
                      <a:noFill/>
                    </a:ln>
                  </pic:spPr>
                </pic:pic>
              </a:graphicData>
            </a:graphic>
          </wp:inline>
        </w:drawing>
      </w:r>
    </w:p>
    <w:p w:rsidR="00DF3084" w:rsidRPr="00DF3084" w:rsidRDefault="00DF3084" w:rsidP="00DF3084">
      <w:pPr>
        <w:shd w:val="clear" w:color="auto" w:fill="FFFFFF"/>
        <w:spacing w:after="120" w:line="336" w:lineRule="atLeast"/>
        <w:rPr>
          <w:rFonts w:ascii="Verdana" w:eastAsia="Times New Roman" w:hAnsi="Verdana" w:cs="Arial"/>
          <w:color w:val="333333"/>
          <w:sz w:val="20"/>
          <w:szCs w:val="20"/>
          <w:lang w:eastAsia="en-GB"/>
        </w:rPr>
      </w:pPr>
      <w:r w:rsidRPr="00DF3084">
        <w:rPr>
          <w:rFonts w:ascii="Verdana" w:eastAsia="Times New Roman" w:hAnsi="Verdana" w:cs="Arial"/>
          <w:color w:val="333333"/>
          <w:sz w:val="20"/>
          <w:szCs w:val="20"/>
          <w:lang w:eastAsia="en-GB"/>
        </w:rPr>
        <w:t>LDPE</w:t>
      </w:r>
    </w:p>
    <w:p w:rsidR="00DF3084" w:rsidRPr="00DF3084" w:rsidRDefault="00DF3084" w:rsidP="00DF3084">
      <w:pPr>
        <w:shd w:val="clear" w:color="auto" w:fill="FFFFFF"/>
        <w:spacing w:after="120" w:line="336" w:lineRule="atLeast"/>
        <w:rPr>
          <w:rFonts w:ascii="Verdana" w:eastAsia="Times New Roman" w:hAnsi="Verdana" w:cs="Arial"/>
          <w:color w:val="333333"/>
          <w:sz w:val="20"/>
          <w:szCs w:val="20"/>
          <w:lang w:eastAsia="en-GB"/>
        </w:rPr>
      </w:pPr>
      <w:r w:rsidRPr="00DF3084">
        <w:rPr>
          <w:rFonts w:ascii="Verdana" w:eastAsia="Times New Roman" w:hAnsi="Verdana" w:cs="Arial"/>
          <w:color w:val="333333"/>
          <w:sz w:val="20"/>
          <w:szCs w:val="20"/>
          <w:lang w:eastAsia="en-GB"/>
        </w:rPr>
        <w:t xml:space="preserve">The side branches stop the polymer molecules from lining up regularly. Its structure is </w:t>
      </w:r>
      <w:r w:rsidRPr="00DF3084">
        <w:rPr>
          <w:rFonts w:ascii="Verdana" w:eastAsia="Times New Roman" w:hAnsi="Verdana" w:cs="Arial"/>
          <w:b/>
          <w:bCs/>
          <w:color w:val="333333"/>
          <w:sz w:val="20"/>
          <w:szCs w:val="20"/>
          <w:lang w:eastAsia="en-GB"/>
        </w:rPr>
        <w:t>not crystalline</w:t>
      </w:r>
      <w:r w:rsidRPr="00DF3084">
        <w:rPr>
          <w:rFonts w:ascii="Verdana" w:eastAsia="Times New Roman" w:hAnsi="Verdana" w:cs="Arial"/>
          <w:color w:val="333333"/>
          <w:sz w:val="20"/>
          <w:szCs w:val="20"/>
          <w:lang w:eastAsia="en-GB"/>
        </w:rPr>
        <w:t>.</w:t>
      </w:r>
    </w:p>
    <w:p w:rsidR="00DF3084" w:rsidRPr="00DF3084" w:rsidRDefault="00DF3084" w:rsidP="00DF3084">
      <w:pPr>
        <w:shd w:val="clear" w:color="auto" w:fill="FFFFFF"/>
        <w:spacing w:after="120" w:line="336" w:lineRule="atLeast"/>
        <w:rPr>
          <w:rFonts w:ascii="Verdana" w:eastAsia="Times New Roman" w:hAnsi="Verdana" w:cs="Arial"/>
          <w:color w:val="333333"/>
          <w:sz w:val="20"/>
          <w:szCs w:val="20"/>
          <w:lang w:eastAsia="en-GB"/>
        </w:rPr>
      </w:pPr>
      <w:r w:rsidRPr="00DF3084">
        <w:rPr>
          <w:rFonts w:ascii="Verdana" w:eastAsia="Times New Roman" w:hAnsi="Verdana" w:cs="Arial"/>
          <w:color w:val="333333"/>
          <w:sz w:val="20"/>
          <w:szCs w:val="20"/>
          <w:lang w:eastAsia="en-GB"/>
        </w:rPr>
        <w:t>This means that:</w:t>
      </w:r>
    </w:p>
    <w:p w:rsidR="00DF3084" w:rsidRPr="00DF3084" w:rsidRDefault="00DF3084" w:rsidP="00DF3084">
      <w:pPr>
        <w:numPr>
          <w:ilvl w:val="0"/>
          <w:numId w:val="1"/>
        </w:numPr>
        <w:shd w:val="clear" w:color="auto" w:fill="FFFFFF"/>
        <w:spacing w:after="0" w:line="336" w:lineRule="atLeast"/>
        <w:ind w:left="0"/>
        <w:rPr>
          <w:rFonts w:ascii="Verdana" w:eastAsia="Times New Roman" w:hAnsi="Verdana" w:cs="Arial"/>
          <w:color w:val="333333"/>
          <w:sz w:val="21"/>
          <w:szCs w:val="21"/>
          <w:lang w:eastAsia="en-GB"/>
        </w:rPr>
      </w:pPr>
      <w:r w:rsidRPr="00DF3084">
        <w:rPr>
          <w:rFonts w:ascii="Verdana" w:eastAsia="Times New Roman" w:hAnsi="Verdana" w:cs="Arial"/>
          <w:color w:val="333333"/>
          <w:sz w:val="21"/>
          <w:szCs w:val="21"/>
          <w:lang w:eastAsia="en-GB"/>
        </w:rPr>
        <w:t xml:space="preserve">the material has a lower density than HDPE </w:t>
      </w:r>
    </w:p>
    <w:p w:rsidR="00DF3084" w:rsidRPr="00DF3084" w:rsidRDefault="00DF3084" w:rsidP="00DF3084">
      <w:pPr>
        <w:numPr>
          <w:ilvl w:val="0"/>
          <w:numId w:val="1"/>
        </w:numPr>
        <w:shd w:val="clear" w:color="auto" w:fill="FFFFFF"/>
        <w:spacing w:after="0" w:line="336" w:lineRule="atLeast"/>
        <w:ind w:left="0"/>
        <w:rPr>
          <w:rFonts w:ascii="Verdana" w:eastAsia="Times New Roman" w:hAnsi="Verdana" w:cs="Arial"/>
          <w:color w:val="333333"/>
          <w:sz w:val="21"/>
          <w:szCs w:val="21"/>
          <w:lang w:eastAsia="en-GB"/>
        </w:rPr>
      </w:pPr>
      <w:r w:rsidRPr="00DF3084">
        <w:rPr>
          <w:rFonts w:ascii="Verdana" w:eastAsia="Times New Roman" w:hAnsi="Verdana" w:cs="Arial"/>
          <w:color w:val="333333"/>
          <w:sz w:val="21"/>
          <w:szCs w:val="21"/>
          <w:lang w:eastAsia="en-GB"/>
        </w:rPr>
        <w:t xml:space="preserve">the forces of attraction between polymer molecules are weakened </w:t>
      </w:r>
    </w:p>
    <w:p w:rsidR="00DF3084" w:rsidRPr="00DF3084" w:rsidRDefault="00DF3084" w:rsidP="00DF3084">
      <w:pPr>
        <w:numPr>
          <w:ilvl w:val="0"/>
          <w:numId w:val="1"/>
        </w:numPr>
        <w:shd w:val="clear" w:color="auto" w:fill="FFFFFF"/>
        <w:spacing w:line="336" w:lineRule="atLeast"/>
        <w:ind w:left="0"/>
        <w:rPr>
          <w:rFonts w:ascii="Verdana" w:eastAsia="Times New Roman" w:hAnsi="Verdana" w:cs="Arial"/>
          <w:color w:val="333333"/>
          <w:sz w:val="21"/>
          <w:szCs w:val="21"/>
          <w:lang w:eastAsia="en-GB"/>
        </w:rPr>
      </w:pPr>
      <w:r w:rsidRPr="00DF3084">
        <w:rPr>
          <w:rFonts w:ascii="Verdana" w:eastAsia="Times New Roman" w:hAnsi="Verdana" w:cs="Arial"/>
          <w:color w:val="333333"/>
          <w:sz w:val="21"/>
          <w:szCs w:val="21"/>
          <w:lang w:eastAsia="en-GB"/>
        </w:rPr>
        <w:t>the material is less strong, and has a lower melting point, than HDPE</w:t>
      </w:r>
    </w:p>
    <w:p w:rsidR="00DF3084" w:rsidRPr="00DA773A" w:rsidRDefault="00DF3084" w:rsidP="00DF3084">
      <w:pPr>
        <w:pStyle w:val="NormalWeb"/>
        <w:jc w:val="right"/>
        <w:rPr>
          <w:rFonts w:ascii="Helvetica" w:hAnsi="Helvetica"/>
          <w:color w:val="2E74B5" w:themeColor="accent1" w:themeShade="BF"/>
          <w:lang w:val="en-US"/>
        </w:rPr>
      </w:pPr>
      <w:r>
        <w:rPr>
          <w:rFonts w:ascii="Helvetica" w:hAnsi="Helvetica"/>
          <w:color w:val="2E74B5" w:themeColor="accent1" w:themeShade="BF"/>
          <w:lang w:val="en-US"/>
        </w:rPr>
        <w:t>BBC Bitesize</w:t>
      </w:r>
    </w:p>
    <w:p w:rsidR="00DF3084" w:rsidRDefault="00DF3084">
      <w:pPr>
        <w:rPr>
          <w:rFonts w:ascii="Helvetica" w:eastAsia="Times New Roman" w:hAnsi="Helvetica" w:cs="Times New Roman"/>
          <w:color w:val="656565"/>
          <w:sz w:val="24"/>
          <w:szCs w:val="24"/>
          <w:lang w:val="en-US" w:eastAsia="en-GB"/>
        </w:rPr>
      </w:pPr>
      <w:r>
        <w:rPr>
          <w:rFonts w:ascii="Helvetica" w:hAnsi="Helvetica"/>
          <w:color w:val="656565"/>
          <w:lang w:val="en-US"/>
        </w:rPr>
        <w:br w:type="page"/>
      </w:r>
    </w:p>
    <w:p w:rsidR="00DA773A" w:rsidRDefault="00DA773A" w:rsidP="00DA773A">
      <w:pPr>
        <w:pStyle w:val="NormalWeb"/>
      </w:pPr>
      <w:r>
        <w:rPr>
          <w:rFonts w:ascii="Helvetica" w:hAnsi="Helvetica"/>
          <w:color w:val="656565"/>
          <w:lang w:val="en-US"/>
        </w:rPr>
        <w:t>On the opposite side of the polymer chain, we have HDPE, which is characterized by minimal branching of the polymer chain. Less branching means those nicely linear molecules pack together well during crystallization, making HDPE much denser and rigid. That added tensile strength means HDPE is the PE of choice for applications that require a bit more “backbone,” such as milk and detergent jugs, garbage cans, water pipes and children’s toys. It’s also one of the reasons why HDPE has largely replaced cardboard as the tube material of choice in making fireworks. An HDPE tube is less prone to shattering if a firework malfunctions, and once the boom inside the tube is exhausted, the HDPE tube is recyclable.</w:t>
      </w:r>
      <w:r w:rsidRPr="00DA773A">
        <w:t xml:space="preserve"> </w:t>
      </w:r>
    </w:p>
    <w:p w:rsidR="00DA773A" w:rsidRDefault="00DA773A" w:rsidP="00DA773A">
      <w:pPr>
        <w:pStyle w:val="NormalWeb"/>
        <w:jc w:val="right"/>
      </w:pPr>
      <w:r>
        <w:t xml:space="preserve">From a blog at: </w:t>
      </w:r>
      <w:r w:rsidRPr="00DA773A">
        <w:t xml:space="preserve"> </w:t>
      </w:r>
      <w:hyperlink r:id="rId6" w:history="1">
        <w:r w:rsidR="00DF3084" w:rsidRPr="003F7DCF">
          <w:rPr>
            <w:rStyle w:val="Hyperlink"/>
          </w:rPr>
          <w:t>www.polymersolutions.com</w:t>
        </w:r>
      </w:hyperlink>
    </w:p>
    <w:p w:rsidR="00DF3084" w:rsidRPr="00DA773A" w:rsidRDefault="00DF3084" w:rsidP="00DA773A">
      <w:pPr>
        <w:pStyle w:val="NormalWeb"/>
        <w:jc w:val="right"/>
        <w:rPr>
          <w:rFonts w:ascii="Helvetica" w:hAnsi="Helvetica"/>
          <w:color w:val="656565"/>
          <w:lang w:val="en-US"/>
        </w:rPr>
      </w:pPr>
    </w:p>
    <w:p w:rsidR="00DA773A" w:rsidRDefault="00DA773A" w:rsidP="00DA773A">
      <w:pPr>
        <w:pStyle w:val="NormalWeb"/>
        <w:rPr>
          <w:rFonts w:ascii="Helvetica" w:hAnsi="Helvetica"/>
          <w:color w:val="2E74B5" w:themeColor="accent1" w:themeShade="BF"/>
          <w:lang w:val="en-US"/>
        </w:rPr>
      </w:pPr>
      <w:r w:rsidRPr="00DA773A">
        <w:rPr>
          <w:rFonts w:ascii="Helvetica" w:hAnsi="Helvetica"/>
          <w:color w:val="2E74B5" w:themeColor="accent1" w:themeShade="BF"/>
          <w:lang w:val="en-US"/>
        </w:rPr>
        <w:t>As it says above, more dense and stronger, will withstand much more tensile stress and is therefore better suited to be used for carbonated drinks.</w:t>
      </w:r>
    </w:p>
    <w:p w:rsidR="00DF3084" w:rsidRPr="00DF3084" w:rsidRDefault="00DF3084" w:rsidP="00DF3084">
      <w:pPr>
        <w:shd w:val="clear" w:color="auto" w:fill="FFFFFF"/>
        <w:spacing w:after="75" w:line="336" w:lineRule="atLeast"/>
        <w:outlineLvl w:val="2"/>
        <w:rPr>
          <w:rFonts w:ascii="Verdana" w:eastAsia="Times New Roman" w:hAnsi="Verdana" w:cs="Arial"/>
          <w:b/>
          <w:bCs/>
          <w:color w:val="F76100"/>
          <w:sz w:val="21"/>
          <w:szCs w:val="21"/>
          <w:lang w:eastAsia="en-GB"/>
        </w:rPr>
      </w:pPr>
      <w:r w:rsidRPr="00DF3084">
        <w:rPr>
          <w:rFonts w:ascii="Verdana" w:eastAsia="Times New Roman" w:hAnsi="Verdana" w:cs="Arial"/>
          <w:b/>
          <w:bCs/>
          <w:color w:val="F76100"/>
          <w:sz w:val="21"/>
          <w:szCs w:val="21"/>
          <w:lang w:eastAsia="en-GB"/>
        </w:rPr>
        <w:t xml:space="preserve">High-density </w:t>
      </w:r>
      <w:proofErr w:type="spellStart"/>
      <w:r w:rsidRPr="00DF3084">
        <w:rPr>
          <w:rFonts w:ascii="Verdana" w:eastAsia="Times New Roman" w:hAnsi="Verdana" w:cs="Arial"/>
          <w:b/>
          <w:bCs/>
          <w:color w:val="F76100"/>
          <w:sz w:val="21"/>
          <w:szCs w:val="21"/>
          <w:lang w:eastAsia="en-GB"/>
        </w:rPr>
        <w:t>polyethene</w:t>
      </w:r>
      <w:proofErr w:type="spellEnd"/>
    </w:p>
    <w:p w:rsidR="00DF3084" w:rsidRPr="00DF3084" w:rsidRDefault="00DF3084" w:rsidP="00DF3084">
      <w:pPr>
        <w:shd w:val="clear" w:color="auto" w:fill="FFFFFF"/>
        <w:spacing w:after="120" w:line="336" w:lineRule="atLeast"/>
        <w:rPr>
          <w:rFonts w:ascii="Verdana" w:eastAsia="Times New Roman" w:hAnsi="Verdana" w:cs="Arial"/>
          <w:color w:val="333333"/>
          <w:sz w:val="20"/>
          <w:szCs w:val="20"/>
          <w:lang w:eastAsia="en-GB"/>
        </w:rPr>
      </w:pPr>
      <w:r w:rsidRPr="00DF3084">
        <w:rPr>
          <w:rFonts w:ascii="Verdana" w:eastAsia="Times New Roman" w:hAnsi="Verdana" w:cs="Arial"/>
          <w:color w:val="333333"/>
          <w:sz w:val="20"/>
          <w:szCs w:val="20"/>
          <w:lang w:eastAsia="en-GB"/>
        </w:rPr>
        <w:t xml:space="preserve">High-density </w:t>
      </w:r>
      <w:proofErr w:type="spellStart"/>
      <w:r w:rsidRPr="00DF3084">
        <w:rPr>
          <w:rFonts w:ascii="Verdana" w:eastAsia="Times New Roman" w:hAnsi="Verdana" w:cs="Arial"/>
          <w:color w:val="333333"/>
          <w:sz w:val="20"/>
          <w:szCs w:val="20"/>
          <w:lang w:eastAsia="en-GB"/>
        </w:rPr>
        <w:t>polyethene</w:t>
      </w:r>
      <w:proofErr w:type="spellEnd"/>
      <w:r w:rsidRPr="00DF3084">
        <w:rPr>
          <w:rFonts w:ascii="Verdana" w:eastAsia="Times New Roman" w:hAnsi="Verdana" w:cs="Arial"/>
          <w:color w:val="333333"/>
          <w:sz w:val="20"/>
          <w:szCs w:val="20"/>
          <w:lang w:eastAsia="en-GB"/>
        </w:rPr>
        <w:t xml:space="preserve"> (HDPE) does not have side branches. </w:t>
      </w:r>
    </w:p>
    <w:p w:rsidR="00DF3084" w:rsidRPr="00DF3084" w:rsidRDefault="00DF3084" w:rsidP="00DF3084">
      <w:pPr>
        <w:shd w:val="clear" w:color="auto" w:fill="FFFFFF"/>
        <w:spacing w:after="0" w:line="336" w:lineRule="atLeast"/>
        <w:rPr>
          <w:rFonts w:ascii="Verdana" w:eastAsia="Times New Roman" w:hAnsi="Verdana" w:cs="Arial"/>
          <w:color w:val="333333"/>
          <w:sz w:val="21"/>
          <w:szCs w:val="21"/>
          <w:lang w:eastAsia="en-GB"/>
        </w:rPr>
      </w:pPr>
      <w:r w:rsidRPr="00DF3084">
        <w:rPr>
          <w:rFonts w:ascii="Verdana" w:eastAsia="Times New Roman" w:hAnsi="Verdana" w:cs="Arial"/>
          <w:noProof/>
          <w:color w:val="333333"/>
          <w:sz w:val="21"/>
          <w:szCs w:val="21"/>
          <w:lang w:eastAsia="en-GB"/>
        </w:rPr>
        <w:drawing>
          <wp:inline distT="0" distB="0" distL="0" distR="0">
            <wp:extent cx="2154555" cy="1621790"/>
            <wp:effectExtent l="0" t="0" r="0" b="0"/>
            <wp:docPr id="2" name="Picture 2" descr="rows of molecules in a regular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ws of molecules in a regular arrang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4555" cy="1621790"/>
                    </a:xfrm>
                    <a:prstGeom prst="rect">
                      <a:avLst/>
                    </a:prstGeom>
                    <a:noFill/>
                    <a:ln>
                      <a:noFill/>
                    </a:ln>
                  </pic:spPr>
                </pic:pic>
              </a:graphicData>
            </a:graphic>
          </wp:inline>
        </w:drawing>
      </w:r>
    </w:p>
    <w:p w:rsidR="00DF3084" w:rsidRPr="00DF3084" w:rsidRDefault="00DF3084" w:rsidP="00DF3084">
      <w:pPr>
        <w:shd w:val="clear" w:color="auto" w:fill="FFFFFF"/>
        <w:spacing w:after="120" w:line="336" w:lineRule="atLeast"/>
        <w:rPr>
          <w:rFonts w:ascii="Verdana" w:eastAsia="Times New Roman" w:hAnsi="Verdana" w:cs="Arial"/>
          <w:color w:val="333333"/>
          <w:sz w:val="20"/>
          <w:szCs w:val="20"/>
          <w:lang w:eastAsia="en-GB"/>
        </w:rPr>
      </w:pPr>
      <w:r w:rsidRPr="00DF3084">
        <w:rPr>
          <w:rFonts w:ascii="Verdana" w:eastAsia="Times New Roman" w:hAnsi="Verdana" w:cs="Arial"/>
          <w:color w:val="333333"/>
          <w:sz w:val="20"/>
          <w:szCs w:val="20"/>
          <w:lang w:eastAsia="en-GB"/>
        </w:rPr>
        <w:t>HDPE</w:t>
      </w:r>
    </w:p>
    <w:p w:rsidR="00DF3084" w:rsidRPr="00DF3084" w:rsidRDefault="00DF3084" w:rsidP="00DF3084">
      <w:pPr>
        <w:shd w:val="clear" w:color="auto" w:fill="FFFFFF"/>
        <w:spacing w:after="120" w:line="336" w:lineRule="atLeast"/>
        <w:rPr>
          <w:rFonts w:ascii="Verdana" w:eastAsia="Times New Roman" w:hAnsi="Verdana" w:cs="Arial"/>
          <w:color w:val="333333"/>
          <w:sz w:val="20"/>
          <w:szCs w:val="20"/>
          <w:lang w:eastAsia="en-GB"/>
        </w:rPr>
      </w:pPr>
      <w:r w:rsidRPr="00DF3084">
        <w:rPr>
          <w:rFonts w:ascii="Verdana" w:eastAsia="Times New Roman" w:hAnsi="Verdana" w:cs="Arial"/>
          <w:color w:val="333333"/>
          <w:sz w:val="20"/>
          <w:szCs w:val="20"/>
          <w:lang w:eastAsia="en-GB"/>
        </w:rPr>
        <w:t xml:space="preserve">The polymer molecules line up regularly to give a </w:t>
      </w:r>
      <w:r w:rsidRPr="00DF3084">
        <w:rPr>
          <w:rFonts w:ascii="Verdana" w:eastAsia="Times New Roman" w:hAnsi="Verdana" w:cs="Arial"/>
          <w:b/>
          <w:bCs/>
          <w:color w:val="333333"/>
          <w:sz w:val="20"/>
          <w:szCs w:val="20"/>
          <w:lang w:eastAsia="en-GB"/>
        </w:rPr>
        <w:t>crystalline structure</w:t>
      </w:r>
      <w:r w:rsidRPr="00DF3084">
        <w:rPr>
          <w:rFonts w:ascii="Verdana" w:eastAsia="Times New Roman" w:hAnsi="Verdana" w:cs="Arial"/>
          <w:color w:val="333333"/>
          <w:sz w:val="20"/>
          <w:szCs w:val="20"/>
          <w:lang w:eastAsia="en-GB"/>
        </w:rPr>
        <w:t>.</w:t>
      </w:r>
    </w:p>
    <w:p w:rsidR="00DF3084" w:rsidRPr="00DF3084" w:rsidRDefault="00DF3084" w:rsidP="00DF3084">
      <w:pPr>
        <w:shd w:val="clear" w:color="auto" w:fill="FFFFFF"/>
        <w:spacing w:after="120" w:line="336" w:lineRule="atLeast"/>
        <w:rPr>
          <w:rFonts w:ascii="Verdana" w:eastAsia="Times New Roman" w:hAnsi="Verdana" w:cs="Arial"/>
          <w:color w:val="333333"/>
          <w:sz w:val="20"/>
          <w:szCs w:val="20"/>
          <w:lang w:eastAsia="en-GB"/>
        </w:rPr>
      </w:pPr>
      <w:r w:rsidRPr="00DF3084">
        <w:rPr>
          <w:rFonts w:ascii="Verdana" w:eastAsia="Times New Roman" w:hAnsi="Verdana" w:cs="Arial"/>
          <w:color w:val="333333"/>
          <w:sz w:val="20"/>
          <w:szCs w:val="20"/>
          <w:lang w:eastAsia="en-GB"/>
        </w:rPr>
        <w:t xml:space="preserve">This means that: </w:t>
      </w:r>
    </w:p>
    <w:p w:rsidR="00DF3084" w:rsidRPr="00DF3084" w:rsidRDefault="00DF3084" w:rsidP="00DF3084">
      <w:pPr>
        <w:numPr>
          <w:ilvl w:val="0"/>
          <w:numId w:val="2"/>
        </w:numPr>
        <w:shd w:val="clear" w:color="auto" w:fill="FFFFFF"/>
        <w:spacing w:after="0" w:line="336" w:lineRule="atLeast"/>
        <w:ind w:left="0"/>
        <w:rPr>
          <w:rFonts w:ascii="Verdana" w:eastAsia="Times New Roman" w:hAnsi="Verdana" w:cs="Arial"/>
          <w:color w:val="333333"/>
          <w:sz w:val="21"/>
          <w:szCs w:val="21"/>
          <w:lang w:eastAsia="en-GB"/>
        </w:rPr>
      </w:pPr>
      <w:r w:rsidRPr="00DF3084">
        <w:rPr>
          <w:rFonts w:ascii="Verdana" w:eastAsia="Times New Roman" w:hAnsi="Verdana" w:cs="Arial"/>
          <w:color w:val="333333"/>
          <w:sz w:val="21"/>
          <w:szCs w:val="21"/>
          <w:lang w:eastAsia="en-GB"/>
        </w:rPr>
        <w:t xml:space="preserve">the material has a higher density than LDPE </w:t>
      </w:r>
    </w:p>
    <w:p w:rsidR="00DF3084" w:rsidRPr="00DF3084" w:rsidRDefault="00DF3084" w:rsidP="00DF3084">
      <w:pPr>
        <w:numPr>
          <w:ilvl w:val="0"/>
          <w:numId w:val="2"/>
        </w:numPr>
        <w:shd w:val="clear" w:color="auto" w:fill="FFFFFF"/>
        <w:spacing w:after="0" w:line="336" w:lineRule="atLeast"/>
        <w:ind w:left="0"/>
        <w:rPr>
          <w:rFonts w:ascii="Verdana" w:eastAsia="Times New Roman" w:hAnsi="Verdana" w:cs="Arial"/>
          <w:color w:val="333333"/>
          <w:sz w:val="21"/>
          <w:szCs w:val="21"/>
          <w:lang w:eastAsia="en-GB"/>
        </w:rPr>
      </w:pPr>
      <w:r w:rsidRPr="00DF3084">
        <w:rPr>
          <w:rFonts w:ascii="Verdana" w:eastAsia="Times New Roman" w:hAnsi="Verdana" w:cs="Arial"/>
          <w:color w:val="333333"/>
          <w:sz w:val="21"/>
          <w:szCs w:val="21"/>
          <w:lang w:eastAsia="en-GB"/>
        </w:rPr>
        <w:t xml:space="preserve">the forces of attraction between polymer molecules are strong </w:t>
      </w:r>
    </w:p>
    <w:p w:rsidR="00DF3084" w:rsidRPr="00DF3084" w:rsidRDefault="00DF3084" w:rsidP="00DF3084">
      <w:pPr>
        <w:numPr>
          <w:ilvl w:val="0"/>
          <w:numId w:val="2"/>
        </w:numPr>
        <w:shd w:val="clear" w:color="auto" w:fill="FFFFFF"/>
        <w:spacing w:line="336" w:lineRule="atLeast"/>
        <w:ind w:left="0"/>
        <w:rPr>
          <w:rFonts w:ascii="Verdana" w:eastAsia="Times New Roman" w:hAnsi="Verdana" w:cs="Arial"/>
          <w:color w:val="333333"/>
          <w:sz w:val="21"/>
          <w:szCs w:val="21"/>
          <w:lang w:eastAsia="en-GB"/>
        </w:rPr>
      </w:pPr>
      <w:r w:rsidRPr="00DF3084">
        <w:rPr>
          <w:rFonts w:ascii="Verdana" w:eastAsia="Times New Roman" w:hAnsi="Verdana" w:cs="Arial"/>
          <w:color w:val="333333"/>
          <w:sz w:val="21"/>
          <w:szCs w:val="21"/>
          <w:lang w:eastAsia="en-GB"/>
        </w:rPr>
        <w:t xml:space="preserve">the material is stronger, and has a higher melting point, than LDPE </w:t>
      </w:r>
    </w:p>
    <w:p w:rsidR="00DF3084" w:rsidRDefault="00DF3084" w:rsidP="00DF3084">
      <w:pPr>
        <w:pStyle w:val="NormalWeb"/>
        <w:jc w:val="right"/>
        <w:rPr>
          <w:rFonts w:ascii="Helvetica" w:hAnsi="Helvetica"/>
          <w:color w:val="2E74B5" w:themeColor="accent1" w:themeShade="BF"/>
          <w:lang w:val="en-US"/>
        </w:rPr>
      </w:pPr>
      <w:r>
        <w:rPr>
          <w:rFonts w:ascii="Helvetica" w:hAnsi="Helvetica"/>
          <w:color w:val="2E74B5" w:themeColor="accent1" w:themeShade="BF"/>
          <w:lang w:val="en-US"/>
        </w:rPr>
        <w:t>BBC Bitesize</w:t>
      </w:r>
    </w:p>
    <w:p w:rsidR="00DF3084" w:rsidRDefault="00DF3084">
      <w:pPr>
        <w:rPr>
          <w:rFonts w:ascii="Helvetica" w:eastAsia="Times New Roman" w:hAnsi="Helvetica" w:cs="Times New Roman"/>
          <w:color w:val="2E74B5" w:themeColor="accent1" w:themeShade="BF"/>
          <w:sz w:val="24"/>
          <w:szCs w:val="24"/>
          <w:lang w:val="en-US" w:eastAsia="en-GB"/>
        </w:rPr>
      </w:pPr>
      <w:r>
        <w:rPr>
          <w:rFonts w:ascii="Helvetica" w:hAnsi="Helvetica"/>
          <w:color w:val="2E74B5" w:themeColor="accent1" w:themeShade="BF"/>
          <w:lang w:val="en-US"/>
        </w:rPr>
        <w:br w:type="page"/>
      </w:r>
    </w:p>
    <w:p w:rsidR="00DF3084" w:rsidRDefault="00DF3084" w:rsidP="00DF3084">
      <w:pPr>
        <w:pStyle w:val="NormalWeb"/>
        <w:jc w:val="right"/>
        <w:rPr>
          <w:rFonts w:ascii="Helvetica" w:hAnsi="Helvetica"/>
          <w:color w:val="2E74B5" w:themeColor="accent1" w:themeShade="BF"/>
          <w:lang w:val="en-US"/>
        </w:rPr>
      </w:pPr>
    </w:p>
    <w:p w:rsidR="00DF3084" w:rsidRDefault="00DF3084" w:rsidP="00DF3084">
      <w:pPr>
        <w:pStyle w:val="NormalWeb"/>
        <w:rPr>
          <w:rFonts w:ascii="Helvetica" w:hAnsi="Helvetica"/>
          <w:color w:val="2E74B5" w:themeColor="accent1" w:themeShade="BF"/>
          <w:lang w:val="en-US"/>
        </w:rPr>
      </w:pPr>
      <w:r>
        <w:rPr>
          <w:rFonts w:ascii="Helvetica" w:hAnsi="Helvetica"/>
          <w:color w:val="2E74B5" w:themeColor="accent1" w:themeShade="BF"/>
          <w:lang w:val="en-US"/>
        </w:rPr>
        <w:t>Table of common polymers and their properties: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1"/>
        <w:gridCol w:w="1039"/>
        <w:gridCol w:w="1288"/>
        <w:gridCol w:w="862"/>
        <w:gridCol w:w="1007"/>
        <w:gridCol w:w="687"/>
        <w:gridCol w:w="622"/>
        <w:gridCol w:w="618"/>
        <w:gridCol w:w="953"/>
        <w:gridCol w:w="903"/>
      </w:tblGrid>
      <w:tr w:rsidR="00DF3084" w:rsidRPr="00DF3084" w:rsidTr="00DF308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Polymer</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Flexibility</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proofErr w:type="spellStart"/>
            <w:r w:rsidRPr="00DF3084">
              <w:rPr>
                <w:rFonts w:ascii="Tahoma" w:eastAsia="Times New Roman" w:hAnsi="Tahoma" w:cs="Tahoma"/>
                <w:b/>
                <w:color w:val="464646"/>
                <w:sz w:val="17"/>
                <w:szCs w:val="19"/>
                <w:lang w:eastAsia="en-GB"/>
              </w:rPr>
              <w:t>Color</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Impact Strength</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Chemical resistance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Water</w:t>
            </w:r>
          </w:p>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proofErr w:type="spellStart"/>
            <w:r w:rsidRPr="00DF3084">
              <w:rPr>
                <w:rFonts w:ascii="Tahoma" w:eastAsia="Times New Roman" w:hAnsi="Tahoma" w:cs="Tahoma"/>
                <w:b/>
                <w:color w:val="464646"/>
                <w:sz w:val="17"/>
                <w:szCs w:val="19"/>
                <w:lang w:eastAsia="en-GB"/>
              </w:rPr>
              <w:t>Vapor</w:t>
            </w:r>
            <w:proofErr w:type="spellEnd"/>
            <w:r w:rsidRPr="00DF3084">
              <w:rPr>
                <w:rFonts w:ascii="Tahoma" w:eastAsia="Times New Roman" w:hAnsi="Tahoma" w:cs="Tahoma"/>
                <w:b/>
                <w:color w:val="464646"/>
                <w:sz w:val="17"/>
                <w:szCs w:val="19"/>
                <w:lang w:eastAsia="en-GB"/>
              </w:rPr>
              <w:t xml:space="preserve"> barrier</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Gas</w:t>
            </w:r>
          </w:p>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Barrier</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Stress</w:t>
            </w:r>
          </w:p>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Crack</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Impact</w:t>
            </w:r>
          </w:p>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Resistance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b/>
                <w:color w:val="464646"/>
                <w:sz w:val="17"/>
                <w:szCs w:val="19"/>
                <w:lang w:eastAsia="en-GB"/>
              </w:rPr>
            </w:pPr>
            <w:r w:rsidRPr="00DF3084">
              <w:rPr>
                <w:rFonts w:ascii="Tahoma" w:eastAsia="Times New Roman" w:hAnsi="Tahoma" w:cs="Tahoma"/>
                <w:b/>
                <w:color w:val="464646"/>
                <w:sz w:val="17"/>
                <w:szCs w:val="19"/>
                <w:lang w:eastAsia="en-GB"/>
              </w:rPr>
              <w:t>Density</w:t>
            </w:r>
          </w:p>
        </w:tc>
      </w:tr>
      <w:tr w:rsidR="00DF3084" w:rsidRPr="00DF3084" w:rsidTr="00DF308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HDPE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Flexible but more rigid than LDPE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 xml:space="preserve">Natural </w:t>
            </w:r>
            <w:proofErr w:type="spellStart"/>
            <w:r w:rsidRPr="00DF3084">
              <w:rPr>
                <w:rFonts w:ascii="Tahoma" w:eastAsia="Times New Roman" w:hAnsi="Tahoma" w:cs="Tahoma"/>
                <w:color w:val="464646"/>
                <w:sz w:val="15"/>
                <w:szCs w:val="19"/>
                <w:lang w:eastAsia="en-GB"/>
              </w:rPr>
              <w:t>color</w:t>
            </w:r>
            <w:proofErr w:type="spellEnd"/>
            <w:r w:rsidRPr="00DF3084">
              <w:rPr>
                <w:rFonts w:ascii="Tahoma" w:eastAsia="Times New Roman" w:hAnsi="Tahoma" w:cs="Tahoma"/>
                <w:color w:val="464646"/>
                <w:sz w:val="15"/>
                <w:szCs w:val="19"/>
                <w:lang w:eastAsia="en-GB"/>
              </w:rPr>
              <w:t xml:space="preserve"> is milky white, semi-translucent depending on density</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bookmarkStart w:id="0" w:name="_GoBack"/>
            <w:bookmarkEnd w:id="0"/>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Poor</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0.963</w:t>
            </w:r>
          </w:p>
        </w:tc>
      </w:tr>
      <w:tr w:rsidR="00DF3084" w:rsidRPr="00DF3084" w:rsidTr="00DF308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LDPE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Very Flexible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 xml:space="preserve"> natural milky </w:t>
            </w:r>
            <w:proofErr w:type="spellStart"/>
            <w:r w:rsidRPr="00DF3084">
              <w:rPr>
                <w:rFonts w:ascii="Tahoma" w:eastAsia="Times New Roman" w:hAnsi="Tahoma" w:cs="Tahoma"/>
                <w:color w:val="464646"/>
                <w:sz w:val="15"/>
                <w:szCs w:val="19"/>
                <w:lang w:eastAsia="en-GB"/>
              </w:rPr>
              <w:t>color</w:t>
            </w:r>
            <w:proofErr w:type="spellEnd"/>
            <w:r w:rsidRPr="00DF3084">
              <w:rPr>
                <w:rFonts w:ascii="Tahoma" w:eastAsia="Times New Roman" w:hAnsi="Tahoma" w:cs="Tahoma"/>
                <w:color w:val="464646"/>
                <w:sz w:val="15"/>
                <w:szCs w:val="19"/>
                <w:lang w:eastAsia="en-GB"/>
              </w:rPr>
              <w:t>, translucent</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High</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Poor</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 0.910–0.940 g/cm</w:t>
            </w:r>
            <w:r w:rsidRPr="00DF3084">
              <w:rPr>
                <w:rFonts w:ascii="Tahoma" w:eastAsia="Times New Roman" w:hAnsi="Tahoma" w:cs="Tahoma"/>
                <w:color w:val="464646"/>
                <w:sz w:val="15"/>
                <w:szCs w:val="14"/>
                <w:vertAlign w:val="superscript"/>
                <w:lang w:eastAsia="en-GB"/>
              </w:rPr>
              <w:t>3</w:t>
            </w:r>
          </w:p>
        </w:tc>
      </w:tr>
      <w:tr w:rsidR="00DF3084" w:rsidRPr="00DF3084" w:rsidTr="00DF308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LLDPE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Very Flexible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 xml:space="preserve">natural milky </w:t>
            </w:r>
            <w:proofErr w:type="spellStart"/>
            <w:r w:rsidRPr="00DF3084">
              <w:rPr>
                <w:rFonts w:ascii="Tahoma" w:eastAsia="Times New Roman" w:hAnsi="Tahoma" w:cs="Tahoma"/>
                <w:color w:val="464646"/>
                <w:sz w:val="15"/>
                <w:szCs w:val="19"/>
                <w:lang w:eastAsia="en-GB"/>
              </w:rPr>
              <w:t>color</w:t>
            </w:r>
            <w:proofErr w:type="spellEnd"/>
            <w:r w:rsidRPr="00DF3084">
              <w:rPr>
                <w:rFonts w:ascii="Tahoma" w:eastAsia="Times New Roman" w:hAnsi="Tahoma" w:cs="Tahoma"/>
                <w:color w:val="464646"/>
                <w:sz w:val="15"/>
                <w:szCs w:val="19"/>
                <w:lang w:eastAsia="en-GB"/>
              </w:rPr>
              <w:t>, translucent</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High</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Poor</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0.93</w:t>
            </w:r>
          </w:p>
        </w:tc>
      </w:tr>
      <w:tr w:rsidR="00DF3084" w:rsidRPr="00DF3084" w:rsidTr="00DF308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Polypropylene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Rigid  for containers</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 xml:space="preserve">Opaque, natural </w:t>
            </w:r>
            <w:proofErr w:type="spellStart"/>
            <w:r w:rsidRPr="00DF3084">
              <w:rPr>
                <w:rFonts w:ascii="Tahoma" w:eastAsia="Times New Roman" w:hAnsi="Tahoma" w:cs="Tahoma"/>
                <w:color w:val="464646"/>
                <w:sz w:val="15"/>
                <w:szCs w:val="19"/>
                <w:lang w:eastAsia="en-GB"/>
              </w:rPr>
              <w:t>grayish</w:t>
            </w:r>
            <w:proofErr w:type="spellEnd"/>
          </w:p>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proofErr w:type="gramStart"/>
            <w:r w:rsidRPr="00DF3084">
              <w:rPr>
                <w:rFonts w:ascii="Tahoma" w:eastAsia="Times New Roman" w:hAnsi="Tahoma" w:cs="Tahoma"/>
                <w:color w:val="464646"/>
                <w:sz w:val="15"/>
                <w:szCs w:val="19"/>
                <w:lang w:eastAsia="en-GB"/>
              </w:rPr>
              <w:t>yellow</w:t>
            </w:r>
            <w:proofErr w:type="gramEnd"/>
            <w:r w:rsidRPr="00DF3084">
              <w:rPr>
                <w:rFonts w:ascii="Tahoma" w:eastAsia="Times New Roman" w:hAnsi="Tahoma" w:cs="Tahoma"/>
                <w:color w:val="464646"/>
                <w:sz w:val="15"/>
                <w:szCs w:val="19"/>
                <w:lang w:eastAsia="en-GB"/>
              </w:rPr>
              <w:t xml:space="preserve"> in natural form.</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Excellent</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Poor</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Excellent</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Excellent</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0.905 g/cm</w:t>
            </w:r>
            <w:r w:rsidRPr="00DF3084">
              <w:rPr>
                <w:rFonts w:ascii="Tahoma" w:eastAsia="Times New Roman" w:hAnsi="Tahoma" w:cs="Tahoma"/>
                <w:color w:val="464646"/>
                <w:sz w:val="15"/>
                <w:szCs w:val="14"/>
                <w:vertAlign w:val="superscript"/>
                <w:lang w:eastAsia="en-GB"/>
              </w:rPr>
              <w:t>3</w:t>
            </w:r>
          </w:p>
        </w:tc>
      </w:tr>
      <w:tr w:rsidR="00DF3084" w:rsidRPr="00DF3084" w:rsidTr="00DF308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Polyvinyl Chloride- PVC</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Flexible to Rigid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 xml:space="preserve">Transparent to yellowish </w:t>
            </w:r>
            <w:proofErr w:type="spellStart"/>
            <w:r w:rsidRPr="00DF3084">
              <w:rPr>
                <w:rFonts w:ascii="Tahoma" w:eastAsia="Times New Roman" w:hAnsi="Tahoma" w:cs="Tahoma"/>
                <w:color w:val="464646"/>
                <w:sz w:val="15"/>
                <w:szCs w:val="19"/>
                <w:lang w:eastAsia="en-GB"/>
              </w:rPr>
              <w:t>color</w:t>
            </w:r>
            <w:proofErr w:type="spellEnd"/>
            <w:r w:rsidRPr="00DF3084">
              <w:rPr>
                <w:rFonts w:ascii="Tahoma" w:eastAsia="Times New Roman" w:hAnsi="Tahoma" w:cs="Tahoma"/>
                <w:color w:val="464646"/>
                <w:sz w:val="15"/>
                <w:szCs w:val="19"/>
                <w:lang w:eastAsia="en-GB"/>
              </w:rPr>
              <w:t xml:space="preserve"> in natural state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Low</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Some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1.35 -1.45</w:t>
            </w:r>
          </w:p>
        </w:tc>
      </w:tr>
      <w:tr w:rsidR="00DF3084" w:rsidRPr="00DF3084" w:rsidTr="00DF308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MDPE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Translucent</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Excellent</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Poor</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Average</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Good</w:t>
            </w:r>
          </w:p>
        </w:tc>
        <w:tc>
          <w:tcPr>
            <w:tcW w:w="0" w:type="auto"/>
            <w:tcBorders>
              <w:top w:val="outset" w:sz="6" w:space="0" w:color="auto"/>
              <w:left w:val="outset" w:sz="6" w:space="0" w:color="auto"/>
              <w:bottom w:val="outset" w:sz="6" w:space="0" w:color="auto"/>
              <w:right w:val="outset" w:sz="6" w:space="0" w:color="auto"/>
            </w:tcBorders>
            <w:hideMark/>
          </w:tcPr>
          <w:p w:rsidR="00DF3084" w:rsidRPr="00DF3084" w:rsidRDefault="00DF3084" w:rsidP="00DF3084">
            <w:pPr>
              <w:spacing w:before="100" w:beforeAutospacing="1" w:after="100" w:afterAutospacing="1" w:line="243" w:lineRule="atLeast"/>
              <w:rPr>
                <w:rFonts w:ascii="Tahoma" w:eastAsia="Times New Roman" w:hAnsi="Tahoma" w:cs="Tahoma"/>
                <w:color w:val="464646"/>
                <w:sz w:val="15"/>
                <w:szCs w:val="19"/>
                <w:lang w:eastAsia="en-GB"/>
              </w:rPr>
            </w:pPr>
            <w:r w:rsidRPr="00DF3084">
              <w:rPr>
                <w:rFonts w:ascii="Tahoma" w:eastAsia="Times New Roman" w:hAnsi="Tahoma" w:cs="Tahoma"/>
                <w:color w:val="464646"/>
                <w:sz w:val="15"/>
                <w:szCs w:val="19"/>
                <w:lang w:eastAsia="en-GB"/>
              </w:rPr>
              <w:t>0.926-0.940 </w:t>
            </w:r>
            <w:hyperlink r:id="rId8" w:tooltip="Gram" w:history="1">
              <w:r w:rsidRPr="00DF3084">
                <w:rPr>
                  <w:rFonts w:ascii="Tahoma" w:eastAsia="Times New Roman" w:hAnsi="Tahoma" w:cs="Tahoma"/>
                  <w:color w:val="1279B1"/>
                  <w:sz w:val="15"/>
                  <w:szCs w:val="19"/>
                  <w:u w:val="single"/>
                  <w:lang w:eastAsia="en-GB"/>
                </w:rPr>
                <w:t>g</w:t>
              </w:r>
            </w:hyperlink>
            <w:r w:rsidRPr="00DF3084">
              <w:rPr>
                <w:rFonts w:ascii="Tahoma" w:eastAsia="Times New Roman" w:hAnsi="Tahoma" w:cs="Tahoma"/>
                <w:color w:val="464646"/>
                <w:sz w:val="15"/>
                <w:szCs w:val="19"/>
                <w:lang w:eastAsia="en-GB"/>
              </w:rPr>
              <w:t>/</w:t>
            </w:r>
            <w:hyperlink r:id="rId9" w:tooltip="Cubic centimetre" w:history="1">
              <w:r w:rsidRPr="00DF3084">
                <w:rPr>
                  <w:rFonts w:ascii="Tahoma" w:eastAsia="Times New Roman" w:hAnsi="Tahoma" w:cs="Tahoma"/>
                  <w:color w:val="1279B1"/>
                  <w:sz w:val="15"/>
                  <w:szCs w:val="19"/>
                  <w:u w:val="single"/>
                  <w:lang w:eastAsia="en-GB"/>
                </w:rPr>
                <w:t>cm</w:t>
              </w:r>
              <w:r w:rsidRPr="00DF3084">
                <w:rPr>
                  <w:rFonts w:ascii="Tahoma" w:eastAsia="Times New Roman" w:hAnsi="Tahoma" w:cs="Tahoma"/>
                  <w:color w:val="1279B1"/>
                  <w:sz w:val="15"/>
                  <w:szCs w:val="14"/>
                  <w:u w:val="single"/>
                  <w:vertAlign w:val="superscript"/>
                  <w:lang w:eastAsia="en-GB"/>
                </w:rPr>
                <w:t>3</w:t>
              </w:r>
            </w:hyperlink>
          </w:p>
        </w:tc>
      </w:tr>
    </w:tbl>
    <w:p w:rsidR="00DF3084" w:rsidRPr="00DA773A" w:rsidRDefault="00DF3084" w:rsidP="00DA773A">
      <w:pPr>
        <w:pStyle w:val="NormalWeb"/>
        <w:rPr>
          <w:rFonts w:ascii="Helvetica" w:hAnsi="Helvetica"/>
          <w:color w:val="2E74B5" w:themeColor="accent1" w:themeShade="BF"/>
          <w:lang w:val="en-US"/>
        </w:rPr>
      </w:pPr>
    </w:p>
    <w:p w:rsidR="00DA773A" w:rsidRPr="00DA773A" w:rsidRDefault="00DA773A">
      <w:pPr>
        <w:pStyle w:val="NormalWeb"/>
        <w:jc w:val="right"/>
        <w:rPr>
          <w:rFonts w:ascii="Helvetica" w:hAnsi="Helvetica"/>
          <w:color w:val="656565"/>
          <w:lang w:val="en-US"/>
        </w:rPr>
      </w:pPr>
    </w:p>
    <w:sectPr w:rsidR="00DA773A" w:rsidRPr="00DA77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DC308E"/>
    <w:multiLevelType w:val="multilevel"/>
    <w:tmpl w:val="EF9A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117FE5"/>
    <w:multiLevelType w:val="multilevel"/>
    <w:tmpl w:val="7E0A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73A"/>
    <w:rsid w:val="001761ED"/>
    <w:rsid w:val="00DA773A"/>
    <w:rsid w:val="00DF3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D4B93-66E9-40BE-8EEF-3758D32C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77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3084"/>
    <w:rPr>
      <w:color w:val="1279B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94821">
      <w:bodyDiv w:val="1"/>
      <w:marLeft w:val="0"/>
      <w:marRight w:val="0"/>
      <w:marTop w:val="0"/>
      <w:marBottom w:val="0"/>
      <w:divBdr>
        <w:top w:val="none" w:sz="0" w:space="0" w:color="auto"/>
        <w:left w:val="none" w:sz="0" w:space="0" w:color="auto"/>
        <w:bottom w:val="none" w:sz="0" w:space="0" w:color="auto"/>
        <w:right w:val="none" w:sz="0" w:space="0" w:color="auto"/>
      </w:divBdr>
      <w:divsChild>
        <w:div w:id="1612932447">
          <w:marLeft w:val="0"/>
          <w:marRight w:val="0"/>
          <w:marTop w:val="0"/>
          <w:marBottom w:val="0"/>
          <w:divBdr>
            <w:top w:val="none" w:sz="0" w:space="0" w:color="auto"/>
            <w:left w:val="none" w:sz="0" w:space="0" w:color="auto"/>
            <w:bottom w:val="none" w:sz="0" w:space="0" w:color="auto"/>
            <w:right w:val="none" w:sz="0" w:space="0" w:color="auto"/>
          </w:divBdr>
          <w:divsChild>
            <w:div w:id="1711373747">
              <w:marLeft w:val="0"/>
              <w:marRight w:val="0"/>
              <w:marTop w:val="0"/>
              <w:marBottom w:val="0"/>
              <w:divBdr>
                <w:top w:val="none" w:sz="0" w:space="0" w:color="auto"/>
                <w:left w:val="none" w:sz="0" w:space="0" w:color="auto"/>
                <w:bottom w:val="none" w:sz="0" w:space="0" w:color="auto"/>
                <w:right w:val="none" w:sz="0" w:space="0" w:color="auto"/>
              </w:divBdr>
              <w:divsChild>
                <w:div w:id="1065491510">
                  <w:marLeft w:val="0"/>
                  <w:marRight w:val="0"/>
                  <w:marTop w:val="0"/>
                  <w:marBottom w:val="0"/>
                  <w:divBdr>
                    <w:top w:val="none" w:sz="0" w:space="0" w:color="auto"/>
                    <w:left w:val="none" w:sz="0" w:space="0" w:color="auto"/>
                    <w:bottom w:val="none" w:sz="0" w:space="0" w:color="auto"/>
                    <w:right w:val="none" w:sz="0" w:space="0" w:color="auto"/>
                  </w:divBdr>
                  <w:divsChild>
                    <w:div w:id="788737919">
                      <w:marLeft w:val="0"/>
                      <w:marRight w:val="0"/>
                      <w:marTop w:val="210"/>
                      <w:marBottom w:val="210"/>
                      <w:divBdr>
                        <w:top w:val="none" w:sz="0" w:space="0" w:color="auto"/>
                        <w:left w:val="none" w:sz="0" w:space="0" w:color="auto"/>
                        <w:bottom w:val="none" w:sz="0" w:space="0" w:color="auto"/>
                        <w:right w:val="none" w:sz="0" w:space="0" w:color="auto"/>
                      </w:divBdr>
                      <w:divsChild>
                        <w:div w:id="1094738969">
                          <w:marLeft w:val="0"/>
                          <w:marRight w:val="0"/>
                          <w:marTop w:val="0"/>
                          <w:marBottom w:val="0"/>
                          <w:divBdr>
                            <w:top w:val="none" w:sz="0" w:space="0" w:color="auto"/>
                            <w:left w:val="none" w:sz="0" w:space="0" w:color="auto"/>
                            <w:bottom w:val="none" w:sz="0" w:space="0" w:color="auto"/>
                            <w:right w:val="none" w:sz="0" w:space="0" w:color="auto"/>
                          </w:divBdr>
                          <w:divsChild>
                            <w:div w:id="1412115687">
                              <w:marLeft w:val="0"/>
                              <w:marRight w:val="0"/>
                              <w:marTop w:val="210"/>
                              <w:marBottom w:val="210"/>
                              <w:divBdr>
                                <w:top w:val="none" w:sz="0" w:space="0" w:color="auto"/>
                                <w:left w:val="none" w:sz="0" w:space="0" w:color="auto"/>
                                <w:bottom w:val="none" w:sz="0" w:space="0" w:color="auto"/>
                                <w:right w:val="none" w:sz="0" w:space="0" w:color="auto"/>
                              </w:divBdr>
                              <w:divsChild>
                                <w:div w:id="315376754">
                                  <w:marLeft w:val="0"/>
                                  <w:marRight w:val="0"/>
                                  <w:marTop w:val="0"/>
                                  <w:marBottom w:val="0"/>
                                  <w:divBdr>
                                    <w:top w:val="none" w:sz="0" w:space="0" w:color="auto"/>
                                    <w:left w:val="none" w:sz="0" w:space="0" w:color="auto"/>
                                    <w:bottom w:val="none" w:sz="0" w:space="0" w:color="auto"/>
                                    <w:right w:val="none" w:sz="0" w:space="0" w:color="auto"/>
                                  </w:divBdr>
                                  <w:divsChild>
                                    <w:div w:id="1629773064">
                                      <w:marLeft w:val="0"/>
                                      <w:marRight w:val="0"/>
                                      <w:marTop w:val="0"/>
                                      <w:marBottom w:val="0"/>
                                      <w:divBdr>
                                        <w:top w:val="none" w:sz="0" w:space="0" w:color="auto"/>
                                        <w:left w:val="none" w:sz="0" w:space="0" w:color="auto"/>
                                        <w:bottom w:val="none" w:sz="0" w:space="0" w:color="auto"/>
                                        <w:right w:val="none" w:sz="0" w:space="0" w:color="auto"/>
                                      </w:divBdr>
                                      <w:divsChild>
                                        <w:div w:id="8207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719807">
      <w:bodyDiv w:val="1"/>
      <w:marLeft w:val="0"/>
      <w:marRight w:val="0"/>
      <w:marTop w:val="0"/>
      <w:marBottom w:val="0"/>
      <w:divBdr>
        <w:top w:val="single" w:sz="12" w:space="0" w:color="EF7626"/>
        <w:left w:val="none" w:sz="0" w:space="0" w:color="auto"/>
        <w:bottom w:val="single" w:sz="12" w:space="0" w:color="EF7626"/>
        <w:right w:val="none" w:sz="0" w:space="0" w:color="auto"/>
      </w:divBdr>
      <w:divsChild>
        <w:div w:id="1346446122">
          <w:marLeft w:val="0"/>
          <w:marRight w:val="0"/>
          <w:marTop w:val="0"/>
          <w:marBottom w:val="0"/>
          <w:divBdr>
            <w:top w:val="none" w:sz="0" w:space="0" w:color="auto"/>
            <w:left w:val="none" w:sz="0" w:space="0" w:color="auto"/>
            <w:bottom w:val="none" w:sz="0" w:space="0" w:color="auto"/>
            <w:right w:val="none" w:sz="0" w:space="0" w:color="auto"/>
          </w:divBdr>
          <w:divsChild>
            <w:div w:id="1516070414">
              <w:marLeft w:val="0"/>
              <w:marRight w:val="0"/>
              <w:marTop w:val="0"/>
              <w:marBottom w:val="0"/>
              <w:divBdr>
                <w:top w:val="none" w:sz="0" w:space="0" w:color="auto"/>
                <w:left w:val="none" w:sz="0" w:space="0" w:color="auto"/>
                <w:bottom w:val="none" w:sz="0" w:space="0" w:color="auto"/>
                <w:right w:val="none" w:sz="0" w:space="0" w:color="auto"/>
              </w:divBdr>
              <w:divsChild>
                <w:div w:id="1382441383">
                  <w:marLeft w:val="0"/>
                  <w:marRight w:val="0"/>
                  <w:marTop w:val="0"/>
                  <w:marBottom w:val="0"/>
                  <w:divBdr>
                    <w:top w:val="none" w:sz="0" w:space="0" w:color="auto"/>
                    <w:left w:val="none" w:sz="0" w:space="0" w:color="auto"/>
                    <w:bottom w:val="none" w:sz="0" w:space="0" w:color="auto"/>
                    <w:right w:val="none" w:sz="0" w:space="0" w:color="auto"/>
                  </w:divBdr>
                  <w:divsChild>
                    <w:div w:id="11143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731653">
      <w:bodyDiv w:val="1"/>
      <w:marLeft w:val="0"/>
      <w:marRight w:val="0"/>
      <w:marTop w:val="0"/>
      <w:marBottom w:val="0"/>
      <w:divBdr>
        <w:top w:val="none" w:sz="0" w:space="0" w:color="auto"/>
        <w:left w:val="none" w:sz="0" w:space="0" w:color="auto"/>
        <w:bottom w:val="none" w:sz="0" w:space="0" w:color="auto"/>
        <w:right w:val="none" w:sz="0" w:space="0" w:color="auto"/>
      </w:divBdr>
      <w:divsChild>
        <w:div w:id="250086555">
          <w:marLeft w:val="0"/>
          <w:marRight w:val="0"/>
          <w:marTop w:val="0"/>
          <w:marBottom w:val="0"/>
          <w:divBdr>
            <w:top w:val="none" w:sz="0" w:space="0" w:color="auto"/>
            <w:left w:val="none" w:sz="0" w:space="0" w:color="auto"/>
            <w:bottom w:val="none" w:sz="0" w:space="0" w:color="auto"/>
            <w:right w:val="none" w:sz="0" w:space="0" w:color="auto"/>
          </w:divBdr>
          <w:divsChild>
            <w:div w:id="56246570">
              <w:marLeft w:val="0"/>
              <w:marRight w:val="0"/>
              <w:marTop w:val="0"/>
              <w:marBottom w:val="0"/>
              <w:divBdr>
                <w:top w:val="none" w:sz="0" w:space="0" w:color="auto"/>
                <w:left w:val="none" w:sz="0" w:space="0" w:color="auto"/>
                <w:bottom w:val="none" w:sz="0" w:space="0" w:color="auto"/>
                <w:right w:val="none" w:sz="0" w:space="0" w:color="auto"/>
              </w:divBdr>
              <w:divsChild>
                <w:div w:id="1090086172">
                  <w:marLeft w:val="0"/>
                  <w:marRight w:val="0"/>
                  <w:marTop w:val="0"/>
                  <w:marBottom w:val="0"/>
                  <w:divBdr>
                    <w:top w:val="none" w:sz="0" w:space="0" w:color="auto"/>
                    <w:left w:val="none" w:sz="0" w:space="0" w:color="auto"/>
                    <w:bottom w:val="none" w:sz="0" w:space="0" w:color="auto"/>
                    <w:right w:val="none" w:sz="0" w:space="0" w:color="auto"/>
                  </w:divBdr>
                  <w:divsChild>
                    <w:div w:id="933123703">
                      <w:marLeft w:val="0"/>
                      <w:marRight w:val="0"/>
                      <w:marTop w:val="210"/>
                      <w:marBottom w:val="210"/>
                      <w:divBdr>
                        <w:top w:val="none" w:sz="0" w:space="0" w:color="auto"/>
                        <w:left w:val="none" w:sz="0" w:space="0" w:color="auto"/>
                        <w:bottom w:val="none" w:sz="0" w:space="0" w:color="auto"/>
                        <w:right w:val="none" w:sz="0" w:space="0" w:color="auto"/>
                      </w:divBdr>
                      <w:divsChild>
                        <w:div w:id="1285116822">
                          <w:marLeft w:val="0"/>
                          <w:marRight w:val="0"/>
                          <w:marTop w:val="0"/>
                          <w:marBottom w:val="0"/>
                          <w:divBdr>
                            <w:top w:val="none" w:sz="0" w:space="0" w:color="auto"/>
                            <w:left w:val="none" w:sz="0" w:space="0" w:color="auto"/>
                            <w:bottom w:val="none" w:sz="0" w:space="0" w:color="auto"/>
                            <w:right w:val="none" w:sz="0" w:space="0" w:color="auto"/>
                          </w:divBdr>
                          <w:divsChild>
                            <w:div w:id="1793863665">
                              <w:marLeft w:val="0"/>
                              <w:marRight w:val="0"/>
                              <w:marTop w:val="210"/>
                              <w:marBottom w:val="210"/>
                              <w:divBdr>
                                <w:top w:val="none" w:sz="0" w:space="0" w:color="auto"/>
                                <w:left w:val="none" w:sz="0" w:space="0" w:color="auto"/>
                                <w:bottom w:val="none" w:sz="0" w:space="0" w:color="auto"/>
                                <w:right w:val="none" w:sz="0" w:space="0" w:color="auto"/>
                              </w:divBdr>
                              <w:divsChild>
                                <w:div w:id="45373022">
                                  <w:marLeft w:val="0"/>
                                  <w:marRight w:val="0"/>
                                  <w:marTop w:val="0"/>
                                  <w:marBottom w:val="0"/>
                                  <w:divBdr>
                                    <w:top w:val="none" w:sz="0" w:space="0" w:color="auto"/>
                                    <w:left w:val="none" w:sz="0" w:space="0" w:color="auto"/>
                                    <w:bottom w:val="none" w:sz="0" w:space="0" w:color="auto"/>
                                    <w:right w:val="none" w:sz="0" w:space="0" w:color="auto"/>
                                  </w:divBdr>
                                  <w:divsChild>
                                    <w:div w:id="2082367679">
                                      <w:marLeft w:val="0"/>
                                      <w:marRight w:val="0"/>
                                      <w:marTop w:val="0"/>
                                      <w:marBottom w:val="0"/>
                                      <w:divBdr>
                                        <w:top w:val="none" w:sz="0" w:space="0" w:color="auto"/>
                                        <w:left w:val="none" w:sz="0" w:space="0" w:color="auto"/>
                                        <w:bottom w:val="none" w:sz="0" w:space="0" w:color="auto"/>
                                        <w:right w:val="none" w:sz="0" w:space="0" w:color="auto"/>
                                      </w:divBdr>
                                      <w:divsChild>
                                        <w:div w:id="66297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8847389">
      <w:bodyDiv w:val="1"/>
      <w:marLeft w:val="0"/>
      <w:marRight w:val="0"/>
      <w:marTop w:val="0"/>
      <w:marBottom w:val="0"/>
      <w:divBdr>
        <w:top w:val="none" w:sz="0" w:space="0" w:color="auto"/>
        <w:left w:val="none" w:sz="0" w:space="0" w:color="auto"/>
        <w:bottom w:val="none" w:sz="0" w:space="0" w:color="auto"/>
        <w:right w:val="none" w:sz="0" w:space="0" w:color="auto"/>
      </w:divBdr>
      <w:divsChild>
        <w:div w:id="1212113596">
          <w:marLeft w:val="0"/>
          <w:marRight w:val="0"/>
          <w:marTop w:val="0"/>
          <w:marBottom w:val="0"/>
          <w:divBdr>
            <w:top w:val="none" w:sz="0" w:space="0" w:color="auto"/>
            <w:left w:val="none" w:sz="0" w:space="0" w:color="auto"/>
            <w:bottom w:val="none" w:sz="0" w:space="0" w:color="auto"/>
            <w:right w:val="none" w:sz="0" w:space="0" w:color="auto"/>
          </w:divBdr>
          <w:divsChild>
            <w:div w:id="80105236">
              <w:marLeft w:val="0"/>
              <w:marRight w:val="0"/>
              <w:marTop w:val="0"/>
              <w:marBottom w:val="0"/>
              <w:divBdr>
                <w:top w:val="none" w:sz="0" w:space="0" w:color="auto"/>
                <w:left w:val="none" w:sz="0" w:space="0" w:color="auto"/>
                <w:bottom w:val="none" w:sz="0" w:space="0" w:color="auto"/>
                <w:right w:val="none" w:sz="0" w:space="0" w:color="auto"/>
              </w:divBdr>
              <w:divsChild>
                <w:div w:id="2119373068">
                  <w:marLeft w:val="0"/>
                  <w:marRight w:val="0"/>
                  <w:marTop w:val="0"/>
                  <w:marBottom w:val="0"/>
                  <w:divBdr>
                    <w:top w:val="none" w:sz="0" w:space="0" w:color="auto"/>
                    <w:left w:val="none" w:sz="0" w:space="0" w:color="auto"/>
                    <w:bottom w:val="none" w:sz="0" w:space="0" w:color="auto"/>
                    <w:right w:val="none" w:sz="0" w:space="0" w:color="auto"/>
                  </w:divBdr>
                  <w:divsChild>
                    <w:div w:id="200434678">
                      <w:marLeft w:val="0"/>
                      <w:marRight w:val="0"/>
                      <w:marTop w:val="0"/>
                      <w:marBottom w:val="0"/>
                      <w:divBdr>
                        <w:top w:val="none" w:sz="0" w:space="0" w:color="auto"/>
                        <w:left w:val="none" w:sz="0" w:space="0" w:color="auto"/>
                        <w:bottom w:val="none" w:sz="0" w:space="0" w:color="auto"/>
                        <w:right w:val="none" w:sz="0" w:space="0" w:color="auto"/>
                      </w:divBdr>
                      <w:divsChild>
                        <w:div w:id="1709135421">
                          <w:marLeft w:val="0"/>
                          <w:marRight w:val="0"/>
                          <w:marTop w:val="0"/>
                          <w:marBottom w:val="0"/>
                          <w:divBdr>
                            <w:top w:val="none" w:sz="0" w:space="0" w:color="auto"/>
                            <w:left w:val="none" w:sz="0" w:space="0" w:color="auto"/>
                            <w:bottom w:val="none" w:sz="0" w:space="0" w:color="auto"/>
                            <w:right w:val="none" w:sz="0" w:space="0" w:color="auto"/>
                          </w:divBdr>
                          <w:divsChild>
                            <w:div w:id="1594437217">
                              <w:marLeft w:val="0"/>
                              <w:marRight w:val="0"/>
                              <w:marTop w:val="0"/>
                              <w:marBottom w:val="0"/>
                              <w:divBdr>
                                <w:top w:val="none" w:sz="0" w:space="0" w:color="auto"/>
                                <w:left w:val="none" w:sz="0" w:space="0" w:color="auto"/>
                                <w:bottom w:val="none" w:sz="0" w:space="0" w:color="auto"/>
                                <w:right w:val="none" w:sz="0" w:space="0" w:color="auto"/>
                              </w:divBdr>
                              <w:divsChild>
                                <w:div w:id="1563634780">
                                  <w:marLeft w:val="0"/>
                                  <w:marRight w:val="0"/>
                                  <w:marTop w:val="0"/>
                                  <w:marBottom w:val="0"/>
                                  <w:divBdr>
                                    <w:top w:val="none" w:sz="0" w:space="0" w:color="auto"/>
                                    <w:left w:val="none" w:sz="0" w:space="0" w:color="auto"/>
                                    <w:bottom w:val="none" w:sz="0" w:space="0" w:color="auto"/>
                                    <w:right w:val="none" w:sz="0" w:space="0" w:color="auto"/>
                                  </w:divBdr>
                                  <w:divsChild>
                                    <w:div w:id="643508162">
                                      <w:marLeft w:val="0"/>
                                      <w:marRight w:val="0"/>
                                      <w:marTop w:val="0"/>
                                      <w:marBottom w:val="0"/>
                                      <w:divBdr>
                                        <w:top w:val="none" w:sz="0" w:space="0" w:color="auto"/>
                                        <w:left w:val="none" w:sz="0" w:space="0" w:color="auto"/>
                                        <w:bottom w:val="none" w:sz="0" w:space="0" w:color="auto"/>
                                        <w:right w:val="none" w:sz="0" w:space="0" w:color="auto"/>
                                      </w:divBdr>
                                      <w:divsChild>
                                        <w:div w:id="753278348">
                                          <w:marLeft w:val="0"/>
                                          <w:marRight w:val="0"/>
                                          <w:marTop w:val="0"/>
                                          <w:marBottom w:val="0"/>
                                          <w:divBdr>
                                            <w:top w:val="none" w:sz="0" w:space="0" w:color="auto"/>
                                            <w:left w:val="none" w:sz="0" w:space="0" w:color="auto"/>
                                            <w:bottom w:val="none" w:sz="0" w:space="0" w:color="auto"/>
                                            <w:right w:val="none" w:sz="0" w:space="0" w:color="auto"/>
                                          </w:divBdr>
                                          <w:divsChild>
                                            <w:div w:id="206724494">
                                              <w:marLeft w:val="0"/>
                                              <w:marRight w:val="0"/>
                                              <w:marTop w:val="0"/>
                                              <w:marBottom w:val="0"/>
                                              <w:divBdr>
                                                <w:top w:val="none" w:sz="0" w:space="0" w:color="auto"/>
                                                <w:left w:val="none" w:sz="0" w:space="0" w:color="auto"/>
                                                <w:bottom w:val="none" w:sz="0" w:space="0" w:color="auto"/>
                                                <w:right w:val="none" w:sz="0" w:space="0" w:color="auto"/>
                                              </w:divBdr>
                                              <w:divsChild>
                                                <w:div w:id="448203787">
                                                  <w:marLeft w:val="0"/>
                                                  <w:marRight w:val="0"/>
                                                  <w:marTop w:val="0"/>
                                                  <w:marBottom w:val="0"/>
                                                  <w:divBdr>
                                                    <w:top w:val="none" w:sz="0" w:space="0" w:color="auto"/>
                                                    <w:left w:val="none" w:sz="0" w:space="0" w:color="auto"/>
                                                    <w:bottom w:val="none" w:sz="0" w:space="0" w:color="auto"/>
                                                    <w:right w:val="none" w:sz="0" w:space="0" w:color="auto"/>
                                                  </w:divBdr>
                                                  <w:divsChild>
                                                    <w:div w:id="2133672672">
                                                      <w:marLeft w:val="0"/>
                                                      <w:marRight w:val="0"/>
                                                      <w:marTop w:val="0"/>
                                                      <w:marBottom w:val="0"/>
                                                      <w:divBdr>
                                                        <w:top w:val="none" w:sz="0" w:space="0" w:color="auto"/>
                                                        <w:left w:val="none" w:sz="0" w:space="0" w:color="auto"/>
                                                        <w:bottom w:val="none" w:sz="0" w:space="0" w:color="auto"/>
                                                        <w:right w:val="none" w:sz="0" w:space="0" w:color="auto"/>
                                                      </w:divBdr>
                                                      <w:divsChild>
                                                        <w:div w:id="1723405126">
                                                          <w:marLeft w:val="0"/>
                                                          <w:marRight w:val="0"/>
                                                          <w:marTop w:val="0"/>
                                                          <w:marBottom w:val="0"/>
                                                          <w:divBdr>
                                                            <w:top w:val="none" w:sz="0" w:space="0" w:color="auto"/>
                                                            <w:left w:val="none" w:sz="0" w:space="0" w:color="auto"/>
                                                            <w:bottom w:val="none" w:sz="0" w:space="0" w:color="auto"/>
                                                            <w:right w:val="none" w:sz="0" w:space="0" w:color="auto"/>
                                                          </w:divBdr>
                                                          <w:divsChild>
                                                            <w:div w:id="540439813">
                                                              <w:marLeft w:val="0"/>
                                                              <w:marRight w:val="0"/>
                                                              <w:marTop w:val="0"/>
                                                              <w:marBottom w:val="0"/>
                                                              <w:divBdr>
                                                                <w:top w:val="none" w:sz="0" w:space="0" w:color="auto"/>
                                                                <w:left w:val="none" w:sz="0" w:space="0" w:color="auto"/>
                                                                <w:bottom w:val="none" w:sz="0" w:space="0" w:color="auto"/>
                                                                <w:right w:val="none" w:sz="0" w:space="0" w:color="auto"/>
                                                              </w:divBdr>
                                                              <w:divsChild>
                                                                <w:div w:id="1054933066">
                                                                  <w:marLeft w:val="0"/>
                                                                  <w:marRight w:val="0"/>
                                                                  <w:marTop w:val="0"/>
                                                                  <w:marBottom w:val="0"/>
                                                                  <w:divBdr>
                                                                    <w:top w:val="none" w:sz="0" w:space="0" w:color="auto"/>
                                                                    <w:left w:val="none" w:sz="0" w:space="0" w:color="auto"/>
                                                                    <w:bottom w:val="none" w:sz="0" w:space="0" w:color="auto"/>
                                                                    <w:right w:val="none" w:sz="0" w:space="0" w:color="auto"/>
                                                                  </w:divBdr>
                                                                  <w:divsChild>
                                                                    <w:div w:id="1690594810">
                                                                      <w:marLeft w:val="0"/>
                                                                      <w:marRight w:val="0"/>
                                                                      <w:marTop w:val="0"/>
                                                                      <w:marBottom w:val="0"/>
                                                                      <w:divBdr>
                                                                        <w:top w:val="none" w:sz="0" w:space="0" w:color="auto"/>
                                                                        <w:left w:val="none" w:sz="0" w:space="0" w:color="auto"/>
                                                                        <w:bottom w:val="none" w:sz="0" w:space="0" w:color="auto"/>
                                                                        <w:right w:val="none" w:sz="0" w:space="0" w:color="auto"/>
                                                                      </w:divBdr>
                                                                      <w:divsChild>
                                                                        <w:div w:id="1863276699">
                                                                          <w:marLeft w:val="0"/>
                                                                          <w:marRight w:val="0"/>
                                                                          <w:marTop w:val="0"/>
                                                                          <w:marBottom w:val="0"/>
                                                                          <w:divBdr>
                                                                            <w:top w:val="none" w:sz="0" w:space="0" w:color="auto"/>
                                                                            <w:left w:val="none" w:sz="0" w:space="0" w:color="auto"/>
                                                                            <w:bottom w:val="none" w:sz="0" w:space="0" w:color="auto"/>
                                                                            <w:right w:val="none" w:sz="0" w:space="0" w:color="auto"/>
                                                                          </w:divBdr>
                                                                          <w:divsChild>
                                                                            <w:div w:id="812599297">
                                                                              <w:marLeft w:val="0"/>
                                                                              <w:marRight w:val="0"/>
                                                                              <w:marTop w:val="0"/>
                                                                              <w:marBottom w:val="0"/>
                                                                              <w:divBdr>
                                                                                <w:top w:val="none" w:sz="0" w:space="0" w:color="auto"/>
                                                                                <w:left w:val="none" w:sz="0" w:space="0" w:color="auto"/>
                                                                                <w:bottom w:val="none" w:sz="0" w:space="0" w:color="auto"/>
                                                                                <w:right w:val="none" w:sz="0" w:space="0" w:color="auto"/>
                                                                              </w:divBdr>
                                                                              <w:divsChild>
                                                                                <w:div w:id="2018388993">
                                                                                  <w:marLeft w:val="0"/>
                                                                                  <w:marRight w:val="0"/>
                                                                                  <w:marTop w:val="0"/>
                                                                                  <w:marBottom w:val="0"/>
                                                                                  <w:divBdr>
                                                                                    <w:top w:val="none" w:sz="0" w:space="0" w:color="auto"/>
                                                                                    <w:left w:val="none" w:sz="0" w:space="0" w:color="auto"/>
                                                                                    <w:bottom w:val="none" w:sz="0" w:space="0" w:color="auto"/>
                                                                                    <w:right w:val="none" w:sz="0" w:space="0" w:color="auto"/>
                                                                                  </w:divBdr>
                                                                                  <w:divsChild>
                                                                                    <w:div w:id="1160268194">
                                                                                      <w:marLeft w:val="0"/>
                                                                                      <w:marRight w:val="0"/>
                                                                                      <w:marTop w:val="0"/>
                                                                                      <w:marBottom w:val="0"/>
                                                                                      <w:divBdr>
                                                                                        <w:top w:val="none" w:sz="0" w:space="0" w:color="auto"/>
                                                                                        <w:left w:val="none" w:sz="0" w:space="0" w:color="auto"/>
                                                                                        <w:bottom w:val="none" w:sz="0" w:space="0" w:color="auto"/>
                                                                                        <w:right w:val="none" w:sz="0" w:space="0" w:color="auto"/>
                                                                                      </w:divBdr>
                                                                                      <w:divsChild>
                                                                                        <w:div w:id="79758401">
                                                                                          <w:marLeft w:val="0"/>
                                                                                          <w:marRight w:val="0"/>
                                                                                          <w:marTop w:val="0"/>
                                                                                          <w:marBottom w:val="0"/>
                                                                                          <w:divBdr>
                                                                                            <w:top w:val="none" w:sz="0" w:space="0" w:color="auto"/>
                                                                                            <w:left w:val="none" w:sz="0" w:space="0" w:color="auto"/>
                                                                                            <w:bottom w:val="none" w:sz="0" w:space="0" w:color="auto"/>
                                                                                            <w:right w:val="none" w:sz="0" w:space="0" w:color="auto"/>
                                                                                          </w:divBdr>
                                                                                          <w:divsChild>
                                                                                            <w:div w:id="752314285">
                                                                                              <w:marLeft w:val="0"/>
                                                                                              <w:marRight w:val="0"/>
                                                                                              <w:marTop w:val="0"/>
                                                                                              <w:marBottom w:val="0"/>
                                                                                              <w:divBdr>
                                                                                                <w:top w:val="none" w:sz="0" w:space="0" w:color="auto"/>
                                                                                                <w:left w:val="none" w:sz="0" w:space="0" w:color="auto"/>
                                                                                                <w:bottom w:val="none" w:sz="0" w:space="0" w:color="auto"/>
                                                                                                <w:right w:val="none" w:sz="0" w:space="0" w:color="auto"/>
                                                                                              </w:divBdr>
                                                                                              <w:divsChild>
                                                                                                <w:div w:id="158953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k.com/wiki/Gram?qsrc=3044"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lymersolutions.com" TargetMode="External"/><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sk.com/wiki/Cubic_centimetre?qsrc=30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530</Words>
  <Characters>3026</Characters>
  <Application>Microsoft Office Word</Application>
  <DocSecurity>0</DocSecurity>
  <Lines>25</Lines>
  <Paragraphs>7</Paragraphs>
  <ScaleCrop>false</ScaleCrop>
  <Company>City of Westminster College</Company>
  <LinksUpToDate>false</LinksUpToDate>
  <CharactersWithSpaces>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2</cp:revision>
  <dcterms:created xsi:type="dcterms:W3CDTF">2017-03-23T14:12:00Z</dcterms:created>
  <dcterms:modified xsi:type="dcterms:W3CDTF">2017-03-23T14:29:00Z</dcterms:modified>
</cp:coreProperties>
</file>